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1512000" cy="2983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wor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2983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40"/>
      </w:pPr>
      <w:r>
        <w:rPr>
          <w:rFonts w:ascii="Arial" w:hAnsi="Arial"/>
          <w:b/>
          <w:color w:val="47676B"/>
          <w:sz w:val="16"/>
          <w:spacing w:val="30"/>
        </w:rPr>
        <w:t>CHECKLISTE FÜR DEN NOTARTERMIN</w:t>
      </w:r>
    </w:p>
    <w:p>
      <w:pPr>
        <w:spacing w:before="0" w:after="40"/>
      </w:pPr>
      <w:r>
        <w:rPr>
          <w:rFonts w:ascii="Arial" w:hAnsi="Arial"/>
          <w:b/>
          <w:color w:val="232F2F"/>
          <w:sz w:val="33"/>
        </w:rPr>
        <w:t>Notartermin beim Hausverkauf</w:t>
      </w:r>
    </w:p>
    <w:p>
      <w:pPr>
        <w:spacing w:before="0" w:after="160"/>
        <w:pBdr>
          <w:bottom w:val="single" w:sz="18" w:color="2E4A4D" w:space="4"/>
        </w:pBdr>
      </w:pPr>
      <w:r>
        <w:rPr>
          <w:rFonts w:ascii="Arial" w:hAnsi="Arial"/>
          <w:b w:val="0"/>
          <w:color w:val="4E5A58"/>
          <w:sz w:val="19"/>
        </w:rPr>
        <w:t>Vom Vertragsentwurf bis zur Schlüsselübergabe: was vorher zu klären ist und was am Termin dabei sein muss.</w:t>
      </w:r>
    </w:p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1 </w:t>
      </w:r>
      <w:r>
        <w:rPr>
          <w:rFonts w:ascii="Arial" w:hAnsi="Arial"/>
          <w:b/>
          <w:color w:val="232F2F"/>
          <w:sz w:val="23"/>
        </w:rPr>
        <w:t xml:space="preserve">   Zwei bis drei Wochen vorher</w:t>
      </w:r>
    </w:p>
    <w:tbl>
      <w:tblPr>
        <w:tblW w:type="dxa" w:w="9638"/>
        <w:tblLayout w:type="fixed"/>
        <w:tblCellMar>
          <w:top w:w="44" w:type="dxa"/>
          <w:bottom w:w="44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8278"/>
        <w:gridCol w:w="1360"/>
      </w:tblGrid>
      <w:tr>
        <w:tc>
          <w:tcPr>
            <w:tcW w:type="dxa" w:w="827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ERLEDIGT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Kaufvertragsentwurf vom Notar anfordern und in Ruhe lesen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Alle Namen, Anschriften und Grundbuchdaten im Entwurf prüfen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Rückfragen sammeln und vorab an das Notariat schicken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</w:tbl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2 </w:t>
      </w:r>
      <w:r>
        <w:rPr>
          <w:rFonts w:ascii="Arial" w:hAnsi="Arial"/>
          <w:b/>
          <w:color w:val="232F2F"/>
          <w:sz w:val="23"/>
        </w:rPr>
        <w:t xml:space="preserve">   Den Entwurf inhaltlich prüfen</w:t>
      </w:r>
    </w:p>
    <w:tbl>
      <w:tblPr>
        <w:tblW w:type="dxa" w:w="9638"/>
        <w:tblLayout w:type="fixed"/>
        <w:tblCellMar>
          <w:top w:w="44" w:type="dxa"/>
          <w:bottom w:w="44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8278"/>
        <w:gridCol w:w="1360"/>
      </w:tblGrid>
      <w:tr>
        <w:tc>
          <w:tcPr>
            <w:tcW w:type="dxa" w:w="827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GEPRÜFT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Kaufpreis, Zahlungsziel und Kontoverbindung korrekt?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Auflassungsvormerkung für den Käufer vereinbart?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Fälligkeitsvoraussetzungen benannt (Vormerkung, Löschungsunterlagen, Vorkaufsrechtsverzicht)?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Übergabetermin und Nutzen-Lasten-Wechsel eindeutig geregelt?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Mitverkauftes Inventar einzeln aufgeführt und bewertet?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Bekannte Mängel ausdrücklich im Vertrag genannt?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Bestehende Grundschulden: Löschung oder Übernahme geregelt?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</w:tbl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3 </w:t>
      </w:r>
      <w:r>
        <w:rPr>
          <w:rFonts w:ascii="Arial" w:hAnsi="Arial"/>
          <w:b/>
          <w:color w:val="232F2F"/>
          <w:sz w:val="23"/>
        </w:rPr>
        <w:t xml:space="preserve">   Zum Termin mitbringen</w:t>
      </w:r>
    </w:p>
    <w:tbl>
      <w:tblPr>
        <w:tblW w:type="dxa" w:w="9638"/>
        <w:tblLayout w:type="fixed"/>
        <w:tblCellMar>
          <w:top w:w="44" w:type="dxa"/>
          <w:bottom w:w="44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8278"/>
        <w:gridCol w:w="1360"/>
      </w:tblGrid>
      <w:tr>
        <w:tc>
          <w:tcPr>
            <w:tcW w:type="dxa" w:w="827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DABEI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Gültiger Personalausweis oder Reisepass im Original, alle Beteiligten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Steuer-Identifikationsnummer aller Verkäufer und Käufer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Aktuelle Bankverbindung für den Kaufpreiseingang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Vollmacht im Original, falls jemand vertreten wird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Bei Erbfall: Erbschein oder notarielles Testament mit Eröffnungsprotokoll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Heiratsurkunde, falls der Name vom Grundbuch abweicht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</w:tbl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4 </w:t>
      </w:r>
      <w:r>
        <w:rPr>
          <w:rFonts w:ascii="Arial" w:hAnsi="Arial"/>
          <w:b/>
          <w:color w:val="232F2F"/>
          <w:sz w:val="23"/>
        </w:rPr>
        <w:t xml:space="preserve">   Nach der Beurkundung</w:t>
      </w:r>
    </w:p>
    <w:tbl>
      <w:tblPr>
        <w:tblW w:type="dxa" w:w="9638"/>
        <w:tblLayout w:type="fixed"/>
        <w:tblCellMar>
          <w:top w:w="44" w:type="dxa"/>
          <w:bottom w:w="44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8278"/>
        <w:gridCol w:w="1360"/>
      </w:tblGrid>
      <w:tr>
        <w:tc>
          <w:tcPr>
            <w:tcW w:type="dxa" w:w="827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ERLEDIGT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Fälligkeitsmitteilung des Notars abwarten, vorher nicht zahlen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Kaufpreiseingang prüfen und dem Notariat bestätigen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Versorger und Versicherungen über den Eigentumswechsel informieren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Übergabetermin vereinbaren und Protokoll vorbereiten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Zählerstände am Übergabetag ablesen und schriftlich festhalten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Käufer: Grunderwerbsteuerbescheid bezahlen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</w:tbl>
    <w:p>
      <w:pPr>
        <w:spacing w:before="240" w:after="0"/>
      </w:pPr>
      <w:r>
        <w:rPr>
          <w:rFonts w:ascii="Arial" w:hAnsi="Arial"/>
          <w:b w:val="0"/>
          <w:color w:val="4E5A58"/>
          <w:sz w:val="16"/>
        </w:rPr>
        <w:t>Diese Checkliste ist eine Vorbereitungshilfe und ersetzt keine Rechtsberatung. Fragen zum Vertragsinhalt klären Sie mit dem beurkundenden Notar; er ist zur Neutralität und Belehrung verpflichtet und seine Beratung ist mit den Notargebühren bereits abgegolten.</w:t>
      </w:r>
    </w:p>
    <w:sectPr w:rsidR="00FC693F" w:rsidRPr="0006063C" w:rsidSect="00034616">
      <w:footerReference w:type="default" r:id="rId10"/>
      <w:pgSz w:w="11906" w:h="16838"/>
      <w:pgMar w:top="737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dxa" w:w="9638"/>
      <w:tblLayout w:type="fixed"/>
      <w:tblCellMar>
        <w:top w:w="60" w:type="dxa"/>
        <w:bottom w:w="60" w:type="dxa"/>
        <w:left w:w="80" w:type="dxa"/>
        <w:right w:w="80" w:type="dxa"/>
      </w:tblCellMar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4819"/>
          <w:shd w:val="clear" w:fill="EFF1EF"/>
        </w:tcPr>
        <w:p>
          <w:r>
            <w:rPr>
              <w:rFonts w:ascii="Arial" w:hAnsi="Arial"/>
              <w:b/>
              <w:color w:val="232F2F"/>
              <w:sz w:val="17"/>
            </w:rPr>
            <w:t>Giesbrecht Immobilien GmbH</w:t>
          </w:r>
          <w:r>
            <w:rPr>
              <w:rFonts w:ascii="Arial" w:hAnsi="Arial"/>
              <w:b w:val="0"/>
              <w:color w:val="4E5A58"/>
              <w:sz w:val="14"/>
            </w:rPr>
            <w:br/>
            <w:t>Ihr Immobilienmakler in Hamm</w:t>
          </w:r>
        </w:p>
      </w:tc>
      <w:tc>
        <w:tcPr>
          <w:tcW w:type="dxa" w:w="4819"/>
          <w:shd w:val="clear" w:fill="EFF1EF"/>
        </w:tcPr>
        <w:p>
          <w:pPr>
            <w:jc w:val="right"/>
          </w:pPr>
          <w:r>
            <w:rPr>
              <w:rFonts w:ascii="Arial" w:hAnsi="Arial"/>
              <w:b w:val="0"/>
              <w:color w:val="232F2F"/>
              <w:sz w:val="16"/>
            </w:rPr>
            <w:t>Münsterstraße 5 · 59065 Hamm</w:t>
          </w:r>
          <w:r>
            <w:rPr>
              <w:rFonts w:ascii="Arial" w:hAnsi="Arial"/>
              <w:b w:val="0"/>
              <w:color w:val="4E5A58"/>
              <w:sz w:val="14"/>
            </w:rPr>
            <w:br/>
            <w:t>Tel: 02381 5417520 · info@giesbrecht-immo.de · giesbrecht-immo.de</w:t>
          </w:r>
        </w:p>
      </w:tc>
    </w:tr>
  </w:tbl>
  <w:p>
    <w:pPr>
      <w:spacing w:before="60"/>
      <w:jc w:val="center"/>
    </w:pPr>
    <w:r>
      <w:rPr>
        <w:rFonts w:ascii="Arial" w:hAnsi="Arial"/>
        <w:b w:val="0"/>
        <w:color w:val="4E5A58"/>
        <w:sz w:val="13"/>
      </w:rPr>
      <w:t>© 2026 Giesbrecht Immobilien GmbH · Alle Rechte vorbehalten.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color w:val="232F2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Notartermin beim Hausverkauf – Checkliste</dc:title>
  <dc:subject/>
  <dc:creator>Christian Giesbrecht — Giesbrecht Immobilien GmbH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