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2983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98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40"/>
      </w:pPr>
      <w:r>
        <w:rPr>
          <w:rFonts w:ascii="Arial" w:hAnsi="Arial"/>
          <w:b/>
          <w:color w:val="47676B"/>
          <w:sz w:val="16"/>
          <w:spacing w:val="30"/>
        </w:rPr>
        <w:t>CHECKLISTE FÜR VERKÄUFER</w:t>
      </w:r>
    </w:p>
    <w:p>
      <w:pPr>
        <w:spacing w:before="0" w:after="40"/>
      </w:pPr>
      <w:r>
        <w:rPr>
          <w:rFonts w:ascii="Arial" w:hAnsi="Arial"/>
          <w:b/>
          <w:color w:val="232F2F"/>
          <w:sz w:val="33"/>
        </w:rPr>
        <w:t>Unterlagen für den Immobilienverkauf</w:t>
      </w:r>
    </w:p>
    <w:p>
      <w:pPr>
        <w:spacing w:before="0" w:after="160"/>
        <w:pBdr>
          <w:bottom w:val="single" w:sz="18" w:color="2E4A4D" w:space="4"/>
        </w:pBdr>
      </w:pPr>
      <w:r>
        <w:rPr>
          <w:rFonts w:ascii="Arial" w:hAnsi="Arial"/>
          <w:b w:val="0"/>
          <w:color w:val="4E5A58"/>
          <w:sz w:val="19"/>
        </w:rPr>
        <w:t>Haken Sie ab, was bereits vorhanden oder bestellt ist – damit beim Verkauf und beim Notartermin nichts fehlt.</w:t>
      </w:r>
    </w:p>
    <w:p>
      <w:pPr>
        <w:spacing w:before="160" w:after="8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1 </w:t>
      </w:r>
      <w:r>
        <w:rPr>
          <w:rFonts w:ascii="Arial" w:hAnsi="Arial"/>
          <w:b/>
          <w:color w:val="232F2F"/>
          <w:sz w:val="23"/>
        </w:rPr>
        <w:t xml:space="preserve">   Immer erforderlich (jede Immobilie)</w:t>
      </w:r>
    </w:p>
    <w:tbl>
      <w:tblPr>
        <w:tblW w:type="dxa" w:w="9638"/>
        <w:tblLayout w:type="fixed"/>
        <w:tblCellMar>
          <w:top w:w="26" w:type="dxa"/>
          <w:bottom w:w="2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6917"/>
        <w:gridCol w:w="1360"/>
        <w:gridCol w:w="1360"/>
      </w:tblGrid>
      <w:tr>
        <w:tc>
          <w:tcPr>
            <w:tcW w:type="dxa" w:w="691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VORHANDEN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BESTELLT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Aktueller Grundbuchauszug (möglichst nicht älter als 3 Monate)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Energieausweis (Bedarf oder Verbrauch – Pflicht)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Grundriss bzw. Baupläne aller Etagen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Wohnflächenberechnung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Lageplan / Flurkarte (Katasteramt)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Aussagekräftige Fotos und Objektbeschreibung fürs Exposé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Personalausweis (Identitätsnachweis beim Notar)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</w:tbl>
    <w:p>
      <w:pPr>
        <w:spacing w:before="160" w:after="8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2 </w:t>
      </w:r>
      <w:r>
        <w:rPr>
          <w:rFonts w:ascii="Arial" w:hAnsi="Arial"/>
          <w:b/>
          <w:color w:val="232F2F"/>
          <w:sz w:val="23"/>
        </w:rPr>
        <w:t xml:space="preserve">   Beim Haus / Grundstück zusätzlich</w:t>
      </w:r>
    </w:p>
    <w:tbl>
      <w:tblPr>
        <w:tblW w:type="dxa" w:w="9638"/>
        <w:tblLayout w:type="fixed"/>
        <w:tblCellMar>
          <w:top w:w="26" w:type="dxa"/>
          <w:bottom w:w="2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6917"/>
        <w:gridCol w:w="1360"/>
        <w:gridCol w:w="1360"/>
      </w:tblGrid>
      <w:tr>
        <w:tc>
          <w:tcPr>
            <w:tcW w:type="dxa" w:w="691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VORHANDEN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BESTELLT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Baubeschreibung und Auszug aus der Bauakte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Nachweise über Modernisierungen &amp; Sanierungen (Rechnungen, Jahr)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Gebäudeversicherungs-Police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Grundsteuerbescheid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Übersicht der Energie- und Nebenkosten der letzten Jahre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Bei Bedarf: Auszug aus dem Baulastenverzeichnis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</w:tbl>
    <w:p>
      <w:pPr>
        <w:spacing w:before="160" w:after="8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3 </w:t>
      </w:r>
      <w:r>
        <w:rPr>
          <w:rFonts w:ascii="Arial" w:hAnsi="Arial"/>
          <w:b/>
          <w:color w:val="232F2F"/>
          <w:sz w:val="23"/>
        </w:rPr>
        <w:t xml:space="preserve">   Bei einer Eigentumswohnung zusätzlich</w:t>
      </w:r>
    </w:p>
    <w:tbl>
      <w:tblPr>
        <w:tblW w:type="dxa" w:w="9638"/>
        <w:tblLayout w:type="fixed"/>
        <w:tblCellMar>
          <w:top w:w="26" w:type="dxa"/>
          <w:bottom w:w="2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6917"/>
        <w:gridCol w:w="1360"/>
        <w:gridCol w:w="1360"/>
      </w:tblGrid>
      <w:tr>
        <w:tc>
          <w:tcPr>
            <w:tcW w:type="dxa" w:w="691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VORHANDEN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BESTELLT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Teilungserklärung und Aufteilungsplan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Hausgeld-Abrechnungen der letzten 3 Jahre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Protokolle der letzten 3 Eigentümerversammlungen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Aktueller Wirtschaftsplan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Höhe der Instandhaltungsrücklage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Kontaktdaten der Hausverwaltung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</w:tbl>
    <w:p>
      <w:pPr>
        <w:spacing w:before="160" w:after="8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4 </w:t>
      </w:r>
      <w:r>
        <w:rPr>
          <w:rFonts w:ascii="Arial" w:hAnsi="Arial"/>
          <w:b/>
          <w:color w:val="232F2F"/>
          <w:sz w:val="23"/>
        </w:rPr>
        <w:t xml:space="preserve">   Bei vermieteter Immobilie zusätzlich</w:t>
      </w:r>
    </w:p>
    <w:tbl>
      <w:tblPr>
        <w:tblW w:type="dxa" w:w="9638"/>
        <w:tblLayout w:type="fixed"/>
        <w:tblCellMar>
          <w:top w:w="26" w:type="dxa"/>
          <w:bottom w:w="2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6917"/>
        <w:gridCol w:w="1360"/>
        <w:gridCol w:w="1360"/>
      </w:tblGrid>
      <w:tr>
        <w:tc>
          <w:tcPr>
            <w:tcW w:type="dxa" w:w="691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VORHANDEN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BESTELLT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Aktuelle Mietverträge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Nebenkosten-/Betriebskostenabrechnungen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Übersicht der Mieteinnahmen / Mieterliste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737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638"/>
      <w:tblLayout w:type="fixed"/>
      <w:tblCellMar>
        <w:top w:w="60" w:type="dxa"/>
        <w:bottom w:w="60" w:type="dxa"/>
        <w:left w:w="80" w:type="dxa"/>
        <w:right w:w="80" w:type="dxa"/>
      </w:tblCellMar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  <w:shd w:val="clear" w:fill="EFF1EF"/>
        </w:tcPr>
        <w:p>
          <w:r>
            <w:rPr>
              <w:rFonts w:ascii="Arial" w:hAnsi="Arial"/>
              <w:b/>
              <w:color w:val="232F2F"/>
              <w:sz w:val="17"/>
            </w:rPr>
            <w:t>Giesbrecht Immobilien GmbH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Ihr Immobilienmakler in Hamm</w:t>
          </w:r>
        </w:p>
      </w:tc>
      <w:tc>
        <w:tcPr>
          <w:tcW w:type="dxa" w:w="4819"/>
          <w:shd w:val="clear" w:fill="EFF1EF"/>
        </w:tcPr>
        <w:p>
          <w:pPr>
            <w:jc w:val="right"/>
          </w:pPr>
          <w:r>
            <w:rPr>
              <w:rFonts w:ascii="Arial" w:hAnsi="Arial"/>
              <w:b w:val="0"/>
              <w:color w:val="232F2F"/>
              <w:sz w:val="16"/>
            </w:rPr>
            <w:t>Münsterstraße 5 · 59065 Hamm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Tel: 02381 5417520 · info@giesbrecht-immo.de · giesbrecht-immo.de</w:t>
          </w:r>
        </w:p>
      </w:tc>
    </w:tr>
  </w:tbl>
  <w:p>
    <w:pPr>
      <w:spacing w:before="60"/>
      <w:jc w:val="center"/>
    </w:pPr>
    <w:r>
      <w:rPr>
        <w:rFonts w:ascii="Arial" w:hAnsi="Arial"/>
        <w:b w:val="0"/>
        <w:color w:val="4E5A58"/>
        <w:sz w:val="13"/>
      </w:rPr>
      <w:t>© 2026 Giesbrecht Immobilien GmbH · Alle Rechte vorbehalten.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32F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Hausverkauf – Checkliste</dc:title>
  <dc:subject/>
  <dc:creator>Christian Giesbrecht — Giesbrecht Immobilien GmbH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